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F2" w:rsidRPr="00920DF2" w:rsidRDefault="00920DF2" w:rsidP="005806B6">
      <w:pPr>
        <w:spacing w:after="0"/>
        <w:jc w:val="center"/>
        <w:rPr>
          <w:b/>
          <w:i/>
          <w:color w:val="FF0000"/>
          <w:sz w:val="32"/>
          <w:szCs w:val="32"/>
        </w:rPr>
      </w:pPr>
      <w:r w:rsidRPr="00920DF2">
        <w:rPr>
          <w:b/>
          <w:i/>
          <w:color w:val="FF0000"/>
          <w:sz w:val="32"/>
          <w:szCs w:val="32"/>
        </w:rPr>
        <w:t>CEVAP ANAHTARI</w:t>
      </w:r>
    </w:p>
    <w:p w:rsidR="007D39C1" w:rsidRDefault="007D39C1" w:rsidP="005806B6">
      <w:pPr>
        <w:spacing w:after="0"/>
        <w:jc w:val="center"/>
        <w:rPr>
          <w:b/>
          <w:i/>
          <w:sz w:val="20"/>
          <w:szCs w:val="20"/>
        </w:rPr>
      </w:pPr>
      <w:proofErr w:type="gramStart"/>
      <w:r>
        <w:rPr>
          <w:b/>
          <w:i/>
          <w:sz w:val="20"/>
          <w:szCs w:val="20"/>
        </w:rPr>
        <w:t>………………………………………………</w:t>
      </w:r>
      <w:proofErr w:type="gramEnd"/>
      <w:r w:rsidR="00F472FE" w:rsidRPr="005806B6">
        <w:rPr>
          <w:b/>
          <w:i/>
          <w:sz w:val="20"/>
          <w:szCs w:val="20"/>
        </w:rPr>
        <w:t xml:space="preserve"> LİSESİ </w:t>
      </w:r>
      <w:r>
        <w:rPr>
          <w:b/>
          <w:i/>
          <w:sz w:val="20"/>
          <w:szCs w:val="20"/>
        </w:rPr>
        <w:t>20</w:t>
      </w:r>
      <w:proofErr w:type="gramStart"/>
      <w:r>
        <w:rPr>
          <w:b/>
          <w:i/>
          <w:sz w:val="20"/>
          <w:szCs w:val="20"/>
        </w:rPr>
        <w:t>.…</w:t>
      </w:r>
      <w:proofErr w:type="gramEnd"/>
      <w:r>
        <w:rPr>
          <w:b/>
          <w:i/>
          <w:sz w:val="20"/>
          <w:szCs w:val="20"/>
        </w:rPr>
        <w:t>/20…</w:t>
      </w:r>
      <w:r w:rsidR="001A6BBA">
        <w:rPr>
          <w:b/>
          <w:i/>
          <w:sz w:val="20"/>
          <w:szCs w:val="20"/>
        </w:rPr>
        <w:t xml:space="preserve"> EĞİTİM-ÖĞRETİM YILI </w:t>
      </w:r>
    </w:p>
    <w:p w:rsidR="007D39C1" w:rsidRDefault="001A6BBA" w:rsidP="005806B6">
      <w:pPr>
        <w:spacing w:after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11</w:t>
      </w:r>
      <w:r w:rsidR="00F472FE" w:rsidRPr="005806B6">
        <w:rPr>
          <w:b/>
          <w:i/>
          <w:sz w:val="20"/>
          <w:szCs w:val="20"/>
        </w:rPr>
        <w:t xml:space="preserve">. SINIFLAR TARİH DERSİ </w:t>
      </w:r>
    </w:p>
    <w:p w:rsidR="00F472FE" w:rsidRPr="005806B6" w:rsidRDefault="00F472FE" w:rsidP="005806B6">
      <w:pPr>
        <w:spacing w:after="0"/>
        <w:jc w:val="center"/>
        <w:rPr>
          <w:b/>
          <w:i/>
          <w:sz w:val="20"/>
          <w:szCs w:val="20"/>
        </w:rPr>
      </w:pPr>
      <w:r w:rsidRPr="005806B6">
        <w:rPr>
          <w:b/>
          <w:i/>
          <w:sz w:val="20"/>
          <w:szCs w:val="20"/>
        </w:rPr>
        <w:t>I. DÖNEM I</w:t>
      </w:r>
      <w:r w:rsidR="005806B6" w:rsidRPr="005806B6">
        <w:rPr>
          <w:b/>
          <w:i/>
          <w:sz w:val="20"/>
          <w:szCs w:val="20"/>
        </w:rPr>
        <w:t>I</w:t>
      </w:r>
      <w:r w:rsidRPr="005806B6">
        <w:rPr>
          <w:b/>
          <w:i/>
          <w:sz w:val="20"/>
          <w:szCs w:val="20"/>
        </w:rPr>
        <w:t>. YAZILI YOKLAMA</w:t>
      </w:r>
    </w:p>
    <w:p w:rsidR="00F472FE" w:rsidRPr="005806B6" w:rsidRDefault="00920DF2" w:rsidP="00F472FE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AD / SOYAD</w:t>
      </w:r>
      <w:r w:rsidR="00F472FE" w:rsidRPr="005806B6">
        <w:rPr>
          <w:b/>
          <w:i/>
          <w:sz w:val="20"/>
          <w:szCs w:val="20"/>
        </w:rPr>
        <w:t>:</w:t>
      </w:r>
    </w:p>
    <w:p w:rsidR="00F472FE" w:rsidRPr="005806B6" w:rsidRDefault="00920DF2" w:rsidP="00F472FE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SINIF / NO</w:t>
      </w:r>
      <w:r w:rsidR="00F472FE" w:rsidRPr="005806B6">
        <w:rPr>
          <w:b/>
          <w:i/>
          <w:sz w:val="20"/>
          <w:szCs w:val="20"/>
        </w:rPr>
        <w:t>:</w:t>
      </w:r>
    </w:p>
    <w:p w:rsidR="00F472FE" w:rsidRDefault="00F472FE" w:rsidP="00F472FE">
      <w:pPr>
        <w:spacing w:after="0"/>
        <w:rPr>
          <w:b/>
        </w:rPr>
      </w:pPr>
      <w:r w:rsidRPr="00F472FE">
        <w:rPr>
          <w:b/>
        </w:rPr>
        <w:t>1.</w:t>
      </w:r>
    </w:p>
    <w:p w:rsidR="00F472FE" w:rsidRDefault="00AC5364" w:rsidP="00F472FE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26" style="position:absolute;margin-left:135.15pt;margin-top:139.35pt;width:10.2pt;height:9.5pt;z-index:25165824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2025A9">
        <w:rPr>
          <w:b/>
          <w:noProof/>
          <w:lang w:eastAsia="tr-TR"/>
        </w:rPr>
        <w:drawing>
          <wp:inline distT="0" distB="0" distL="0" distR="0">
            <wp:extent cx="2186772" cy="2053087"/>
            <wp:effectExtent l="19050" t="0" r="3978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2057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FE" w:rsidRDefault="00F472FE" w:rsidP="00F472FE">
      <w:pPr>
        <w:spacing w:after="0"/>
        <w:rPr>
          <w:b/>
        </w:rPr>
      </w:pPr>
      <w:r>
        <w:rPr>
          <w:b/>
        </w:rPr>
        <w:t>2.</w:t>
      </w:r>
    </w:p>
    <w:p w:rsidR="00F472FE" w:rsidRDefault="00AC5364" w:rsidP="00F472FE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27" style="position:absolute;margin-left:3.4pt;margin-top:140.25pt;width:8.15pt;height:10.9pt;z-index:251659264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E666A6">
        <w:rPr>
          <w:b/>
          <w:noProof/>
          <w:lang w:eastAsia="tr-TR"/>
        </w:rPr>
        <w:drawing>
          <wp:inline distT="0" distB="0" distL="0" distR="0">
            <wp:extent cx="2191385" cy="1949450"/>
            <wp:effectExtent l="19050" t="0" r="0" b="0"/>
            <wp:docPr id="7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94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FE" w:rsidRDefault="00F472FE" w:rsidP="00F472FE">
      <w:pPr>
        <w:spacing w:after="0"/>
        <w:rPr>
          <w:b/>
        </w:rPr>
      </w:pPr>
      <w:r>
        <w:rPr>
          <w:b/>
        </w:rPr>
        <w:t>3.</w:t>
      </w:r>
    </w:p>
    <w:p w:rsidR="00F472FE" w:rsidRDefault="00AC5364" w:rsidP="00F472FE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28" style="position:absolute;margin-left:36pt;margin-top:128.25pt;width:8.85pt;height:11.55pt;z-index:25166028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E666A6">
        <w:rPr>
          <w:b/>
          <w:noProof/>
          <w:lang w:eastAsia="tr-TR"/>
        </w:rPr>
        <w:drawing>
          <wp:inline distT="0" distB="0" distL="0" distR="0">
            <wp:extent cx="2191385" cy="1811655"/>
            <wp:effectExtent l="19050" t="0" r="0" b="0"/>
            <wp:docPr id="10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81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FE" w:rsidRDefault="00F472FE" w:rsidP="00F472FE">
      <w:pPr>
        <w:spacing w:after="0"/>
        <w:rPr>
          <w:b/>
        </w:rPr>
      </w:pPr>
      <w:r>
        <w:rPr>
          <w:b/>
        </w:rPr>
        <w:t>4.</w:t>
      </w:r>
    </w:p>
    <w:p w:rsidR="00E666A6" w:rsidRDefault="00AC5364" w:rsidP="00F472FE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29" style="position:absolute;margin-left:99.15pt;margin-top:112.15pt;width:11.55pt;height:12.9pt;z-index:25166131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E666A6">
        <w:rPr>
          <w:b/>
          <w:noProof/>
          <w:lang w:eastAsia="tr-TR"/>
        </w:rPr>
        <w:drawing>
          <wp:inline distT="0" distB="0" distL="0" distR="0">
            <wp:extent cx="2189312" cy="1570008"/>
            <wp:effectExtent l="19050" t="0" r="1438" b="0"/>
            <wp:docPr id="12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57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FE" w:rsidRDefault="00F472FE" w:rsidP="00F472FE">
      <w:pPr>
        <w:spacing w:after="0"/>
        <w:rPr>
          <w:b/>
        </w:rPr>
      </w:pPr>
      <w:r>
        <w:rPr>
          <w:b/>
        </w:rPr>
        <w:lastRenderedPageBreak/>
        <w:t>5.</w:t>
      </w:r>
    </w:p>
    <w:p w:rsidR="002652AB" w:rsidRDefault="00AC5364" w:rsidP="00F472FE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30" style="position:absolute;margin-left:2.6pt;margin-top:62pt;width:9.5pt;height:11.55pt;z-index:25166233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E666A6">
        <w:rPr>
          <w:b/>
          <w:noProof/>
          <w:lang w:eastAsia="tr-TR"/>
        </w:rPr>
        <w:drawing>
          <wp:inline distT="0" distB="0" distL="0" distR="0">
            <wp:extent cx="2181057" cy="1492369"/>
            <wp:effectExtent l="19050" t="0" r="0" b="0"/>
            <wp:docPr id="13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493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FE" w:rsidRDefault="00F472FE" w:rsidP="00F472FE">
      <w:pPr>
        <w:spacing w:after="0"/>
        <w:rPr>
          <w:b/>
        </w:rPr>
      </w:pPr>
      <w:r>
        <w:rPr>
          <w:b/>
        </w:rPr>
        <w:t>6.</w:t>
      </w:r>
    </w:p>
    <w:p w:rsidR="002652AB" w:rsidRDefault="00AC5364" w:rsidP="00F472FE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37" style="position:absolute;margin-left:172.4pt;margin-top:94.8pt;width:9.55pt;height:10.2pt;z-index:251669504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>
        <w:rPr>
          <w:b/>
          <w:noProof/>
          <w:lang w:eastAsia="tr-TR"/>
        </w:rPr>
        <w:pict>
          <v:oval id="_x0000_s1031" style="position:absolute;margin-left:2.6pt;margin-top:64.25pt;width:9.5pt;height:9.5pt;z-index:25166336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4D6A5D">
        <w:rPr>
          <w:b/>
          <w:noProof/>
          <w:lang w:eastAsia="tr-TR"/>
        </w:rPr>
        <w:drawing>
          <wp:inline distT="0" distB="0" distL="0" distR="0">
            <wp:extent cx="2181057" cy="1259457"/>
            <wp:effectExtent l="19050" t="0" r="0" b="0"/>
            <wp:docPr id="14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260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FE" w:rsidRDefault="00F472FE" w:rsidP="00F472FE">
      <w:pPr>
        <w:spacing w:after="0"/>
        <w:rPr>
          <w:b/>
        </w:rPr>
      </w:pPr>
      <w:r>
        <w:rPr>
          <w:b/>
        </w:rPr>
        <w:t>7.</w:t>
      </w:r>
    </w:p>
    <w:p w:rsidR="00F472FE" w:rsidRDefault="00AC5364" w:rsidP="00F472FE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32" style="position:absolute;margin-left:34.55pt;margin-top:95.65pt;width:8.15pt;height:8.15pt;z-index:251664384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4D6A5D">
        <w:rPr>
          <w:b/>
          <w:noProof/>
          <w:lang w:eastAsia="tr-TR"/>
        </w:rPr>
        <w:drawing>
          <wp:inline distT="0" distB="0" distL="0" distR="0">
            <wp:extent cx="2181057" cy="1337094"/>
            <wp:effectExtent l="19050" t="0" r="0" b="0"/>
            <wp:docPr id="15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33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D95" w:rsidRDefault="00297213" w:rsidP="002652AB">
      <w:pPr>
        <w:spacing w:after="0"/>
        <w:rPr>
          <w:b/>
        </w:rPr>
      </w:pPr>
      <w:r>
        <w:rPr>
          <w:b/>
        </w:rPr>
        <w:t>8.</w:t>
      </w:r>
    </w:p>
    <w:p w:rsidR="002652AB" w:rsidRPr="002652AB" w:rsidRDefault="00AC5364" w:rsidP="002652AB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33" style="position:absolute;margin-left:6pt;margin-top:76.9pt;width:9.5pt;height:9.5pt;z-index:25166540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4D6A5D">
        <w:rPr>
          <w:b/>
          <w:noProof/>
          <w:lang w:eastAsia="tr-TR"/>
        </w:rPr>
        <w:drawing>
          <wp:inline distT="0" distB="0" distL="0" distR="0">
            <wp:extent cx="2189312" cy="1794295"/>
            <wp:effectExtent l="19050" t="0" r="1438" b="0"/>
            <wp:docPr id="16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795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D95" w:rsidRDefault="00297213" w:rsidP="002652AB">
      <w:pPr>
        <w:spacing w:after="0"/>
        <w:rPr>
          <w:b/>
        </w:rPr>
      </w:pPr>
      <w:r>
        <w:rPr>
          <w:b/>
        </w:rPr>
        <w:t>9.</w:t>
      </w:r>
    </w:p>
    <w:p w:rsidR="002652AB" w:rsidRPr="002652AB" w:rsidRDefault="00AC5364" w:rsidP="002652AB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39" style="position:absolute;margin-left:172.4pt;margin-top:16.65pt;width:9.55pt;height:7.45pt;z-index:25167155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>
        <w:rPr>
          <w:b/>
          <w:noProof/>
          <w:lang w:eastAsia="tr-TR"/>
        </w:rPr>
        <w:pict>
          <v:oval id="_x0000_s1034" style="position:absolute;margin-left:6pt;margin-top:56.7pt;width:9.5pt;height:6.8pt;z-index:25166643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4D6A5D">
        <w:rPr>
          <w:b/>
          <w:noProof/>
          <w:lang w:eastAsia="tr-TR"/>
        </w:rPr>
        <w:drawing>
          <wp:inline distT="0" distB="0" distL="0" distR="0">
            <wp:extent cx="2181057" cy="1285336"/>
            <wp:effectExtent l="19050" t="0" r="0" b="0"/>
            <wp:docPr id="17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286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D34" w:rsidRDefault="006E1157" w:rsidP="002652AB">
      <w:pPr>
        <w:spacing w:after="0"/>
        <w:rPr>
          <w:b/>
        </w:rPr>
      </w:pPr>
      <w:r>
        <w:rPr>
          <w:b/>
        </w:rPr>
        <w:t>10</w:t>
      </w:r>
      <w:r w:rsidR="002652AB">
        <w:rPr>
          <w:b/>
        </w:rPr>
        <w:t>.</w:t>
      </w:r>
    </w:p>
    <w:p w:rsidR="00396563" w:rsidRDefault="00AC5364" w:rsidP="002652AB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40" style="position:absolute;margin-left:172.4pt;margin-top:62.35pt;width:9.55pt;height:10.2pt;z-index:25167257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>
        <w:rPr>
          <w:b/>
          <w:noProof/>
          <w:lang w:eastAsia="tr-TR"/>
        </w:rPr>
        <w:pict>
          <v:oval id="_x0000_s1035" style="position:absolute;margin-left:2.6pt;margin-top:46.75pt;width:9.5pt;height:7.15pt;z-index:25166745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396563" w:rsidRPr="00396563">
        <w:rPr>
          <w:b/>
          <w:noProof/>
          <w:lang w:eastAsia="tr-TR"/>
        </w:rPr>
        <w:drawing>
          <wp:inline distT="0" distB="0" distL="0" distR="0">
            <wp:extent cx="2182495" cy="1173480"/>
            <wp:effectExtent l="19050" t="0" r="8255" b="0"/>
            <wp:docPr id="2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8F1" w:rsidRDefault="006E1157" w:rsidP="00E25111">
      <w:pPr>
        <w:spacing w:after="0"/>
        <w:rPr>
          <w:sz w:val="18"/>
          <w:szCs w:val="18"/>
        </w:rPr>
      </w:pPr>
      <w:r w:rsidRPr="00F473DF">
        <w:rPr>
          <w:b/>
          <w:sz w:val="18"/>
          <w:szCs w:val="18"/>
        </w:rPr>
        <w:lastRenderedPageBreak/>
        <w:t>11.</w:t>
      </w:r>
      <w:r w:rsidRPr="00F473DF">
        <w:rPr>
          <w:sz w:val="18"/>
          <w:szCs w:val="18"/>
        </w:rPr>
        <w:t xml:space="preserve"> </w:t>
      </w:r>
    </w:p>
    <w:p w:rsidR="00E25111" w:rsidRDefault="00AC5364" w:rsidP="00E25111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w:pict>
          <v:oval id="_x0000_s1036" style="position:absolute;margin-left:134.95pt;margin-top:123.9pt;width:8.15pt;height:10.85pt;z-index:25166848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6D36A7">
        <w:rPr>
          <w:noProof/>
          <w:sz w:val="18"/>
          <w:szCs w:val="18"/>
          <w:lang w:eastAsia="tr-TR"/>
        </w:rPr>
        <w:drawing>
          <wp:inline distT="0" distB="0" distL="0" distR="0">
            <wp:extent cx="2189312" cy="1880558"/>
            <wp:effectExtent l="19050" t="0" r="1438" b="0"/>
            <wp:docPr id="20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882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8F1" w:rsidRPr="00396563" w:rsidRDefault="006E1157" w:rsidP="002B28F1">
      <w:pPr>
        <w:spacing w:after="0"/>
        <w:rPr>
          <w:sz w:val="16"/>
          <w:szCs w:val="16"/>
        </w:rPr>
      </w:pPr>
      <w:r w:rsidRPr="006E1157">
        <w:rPr>
          <w:b/>
        </w:rPr>
        <w:t>12</w:t>
      </w:r>
      <w:r w:rsidR="002B28F1">
        <w:rPr>
          <w:b/>
        </w:rPr>
        <w:t>.</w:t>
      </w:r>
      <w:r w:rsidR="00396563">
        <w:rPr>
          <w:b/>
        </w:rPr>
        <w:t xml:space="preserve">    </w:t>
      </w:r>
      <w:r w:rsidR="00396563" w:rsidRPr="00396563">
        <w:rPr>
          <w:sz w:val="16"/>
          <w:szCs w:val="16"/>
        </w:rPr>
        <w:t>Osmanlı devleti 18. Yüzyılda ekonomik düzenlemeyi sağlamak için bazı uygulamalar gerçekleştirmiştir.</w:t>
      </w:r>
    </w:p>
    <w:p w:rsidR="00396563" w:rsidRPr="00396563" w:rsidRDefault="00396563" w:rsidP="002B28F1">
      <w:pPr>
        <w:spacing w:after="0"/>
        <w:rPr>
          <w:b/>
          <w:sz w:val="16"/>
          <w:szCs w:val="16"/>
        </w:rPr>
      </w:pPr>
      <w:r w:rsidRPr="00396563">
        <w:rPr>
          <w:sz w:val="16"/>
          <w:szCs w:val="16"/>
        </w:rPr>
        <w:t xml:space="preserve">           </w:t>
      </w:r>
      <w:r w:rsidRPr="00396563">
        <w:rPr>
          <w:b/>
          <w:sz w:val="16"/>
          <w:szCs w:val="16"/>
        </w:rPr>
        <w:t>Aşağıdakilerden hangisi Osmanlı Devleti’nde ekonomik açığı kapatmak amacıyla alınan önlemlerden biri değildir?</w:t>
      </w:r>
    </w:p>
    <w:p w:rsidR="00396563" w:rsidRPr="00396563" w:rsidRDefault="00396563" w:rsidP="002B28F1">
      <w:pPr>
        <w:spacing w:after="0"/>
        <w:rPr>
          <w:sz w:val="16"/>
          <w:szCs w:val="16"/>
        </w:rPr>
      </w:pPr>
      <w:r w:rsidRPr="00396563">
        <w:rPr>
          <w:sz w:val="16"/>
          <w:szCs w:val="16"/>
        </w:rPr>
        <w:t>A) Esham uygulamasının başlaması</w:t>
      </w:r>
    </w:p>
    <w:p w:rsidR="00396563" w:rsidRPr="00396563" w:rsidRDefault="00396563" w:rsidP="002B28F1">
      <w:pPr>
        <w:spacing w:after="0"/>
        <w:rPr>
          <w:sz w:val="16"/>
          <w:szCs w:val="16"/>
        </w:rPr>
      </w:pPr>
      <w:r w:rsidRPr="00396563">
        <w:rPr>
          <w:sz w:val="16"/>
          <w:szCs w:val="16"/>
        </w:rPr>
        <w:t xml:space="preserve">B) </w:t>
      </w:r>
      <w:proofErr w:type="gramStart"/>
      <w:r w:rsidRPr="00396563">
        <w:rPr>
          <w:sz w:val="16"/>
          <w:szCs w:val="16"/>
        </w:rPr>
        <w:t>Babıali’nin</w:t>
      </w:r>
      <w:proofErr w:type="gramEnd"/>
      <w:r w:rsidRPr="00396563">
        <w:rPr>
          <w:sz w:val="16"/>
          <w:szCs w:val="16"/>
        </w:rPr>
        <w:t xml:space="preserve"> kurulması</w:t>
      </w:r>
    </w:p>
    <w:p w:rsidR="00396563" w:rsidRPr="00396563" w:rsidRDefault="00396563" w:rsidP="002B28F1">
      <w:pPr>
        <w:spacing w:after="0"/>
        <w:rPr>
          <w:sz w:val="16"/>
          <w:szCs w:val="16"/>
        </w:rPr>
      </w:pPr>
      <w:r w:rsidRPr="00396563">
        <w:rPr>
          <w:sz w:val="16"/>
          <w:szCs w:val="16"/>
        </w:rPr>
        <w:t xml:space="preserve">C) </w:t>
      </w:r>
      <w:proofErr w:type="gramStart"/>
      <w:r w:rsidRPr="00396563">
        <w:rPr>
          <w:sz w:val="16"/>
          <w:szCs w:val="16"/>
        </w:rPr>
        <w:t>Malikane</w:t>
      </w:r>
      <w:proofErr w:type="gramEnd"/>
      <w:r w:rsidRPr="00396563">
        <w:rPr>
          <w:sz w:val="16"/>
          <w:szCs w:val="16"/>
        </w:rPr>
        <w:t xml:space="preserve"> usulünün yaygınlaşması</w:t>
      </w:r>
    </w:p>
    <w:p w:rsidR="00396563" w:rsidRPr="00396563" w:rsidRDefault="00396563" w:rsidP="002B28F1">
      <w:pPr>
        <w:spacing w:after="0"/>
        <w:rPr>
          <w:sz w:val="16"/>
          <w:szCs w:val="16"/>
        </w:rPr>
      </w:pPr>
      <w:r w:rsidRPr="00396563">
        <w:rPr>
          <w:sz w:val="16"/>
          <w:szCs w:val="16"/>
        </w:rPr>
        <w:t>D) İltizam yoluyla nakit ihtiyacının karşılanmaya çalışılması</w:t>
      </w:r>
    </w:p>
    <w:p w:rsidR="00396563" w:rsidRPr="00396563" w:rsidRDefault="00396563" w:rsidP="002B28F1">
      <w:pPr>
        <w:spacing w:after="0"/>
        <w:rPr>
          <w:sz w:val="16"/>
          <w:szCs w:val="16"/>
        </w:rPr>
      </w:pPr>
      <w:r w:rsidRPr="00396563">
        <w:rPr>
          <w:sz w:val="16"/>
          <w:szCs w:val="16"/>
        </w:rPr>
        <w:t>E) Bazı devletlere ticari kolalıkların sağlanması</w:t>
      </w:r>
    </w:p>
    <w:p w:rsidR="006E1157" w:rsidRDefault="006E1157" w:rsidP="006E1157">
      <w:pPr>
        <w:spacing w:after="0"/>
      </w:pPr>
      <w:r w:rsidRPr="006E1157">
        <w:rPr>
          <w:b/>
        </w:rPr>
        <w:t>13.</w:t>
      </w:r>
      <w:r>
        <w:t xml:space="preserve"> </w:t>
      </w:r>
    </w:p>
    <w:p w:rsidR="002B28F1" w:rsidRDefault="00AC5364" w:rsidP="006E1157">
      <w:pPr>
        <w:spacing w:after="0"/>
      </w:pPr>
      <w:r>
        <w:rPr>
          <w:noProof/>
          <w:lang w:eastAsia="tr-TR"/>
        </w:rPr>
        <w:pict>
          <v:oval id="_x0000_s1038" style="position:absolute;margin-left:3.2pt;margin-top:78.5pt;width:10.55pt;height:10.2pt;z-index:25167052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396563" w:rsidRPr="00396563">
        <w:rPr>
          <w:noProof/>
          <w:lang w:eastAsia="tr-TR"/>
        </w:rPr>
        <w:drawing>
          <wp:inline distT="0" distB="0" distL="0" distR="0">
            <wp:extent cx="2181057" cy="1777042"/>
            <wp:effectExtent l="19050" t="0" r="0" b="0"/>
            <wp:docPr id="3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778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8F1" w:rsidRDefault="006E1157" w:rsidP="006E1157">
      <w:pPr>
        <w:spacing w:after="0"/>
        <w:rPr>
          <w:sz w:val="16"/>
          <w:szCs w:val="16"/>
        </w:rPr>
      </w:pPr>
      <w:r w:rsidRPr="006E1157">
        <w:rPr>
          <w:b/>
        </w:rPr>
        <w:t>14.</w:t>
      </w:r>
      <w:r w:rsidRPr="006E1157">
        <w:t xml:space="preserve"> </w:t>
      </w:r>
      <w:r w:rsidR="004D3D2D">
        <w:t xml:space="preserve">   </w:t>
      </w:r>
      <w:r w:rsidR="004D3D2D">
        <w:rPr>
          <w:sz w:val="16"/>
          <w:szCs w:val="16"/>
        </w:rPr>
        <w:t xml:space="preserve">15. yüzyıldan itibaren Osmanlı Devleti’nde iltizam sistemi uygulanmaya başlamıştır. Bu sistemde mukataa topraklarının gelirleri mültezimlere üç, altı, dokuz yıllığına ya da ömür boyu verilirdi. Mukataa topraklarının mültezimlere ömür boyu verilmesine </w:t>
      </w:r>
      <w:proofErr w:type="gramStart"/>
      <w:r w:rsidR="004D3D2D">
        <w:rPr>
          <w:sz w:val="16"/>
          <w:szCs w:val="16"/>
        </w:rPr>
        <w:t>malikane</w:t>
      </w:r>
      <w:proofErr w:type="gramEnd"/>
      <w:r w:rsidR="004D3D2D">
        <w:rPr>
          <w:sz w:val="16"/>
          <w:szCs w:val="16"/>
        </w:rPr>
        <w:t xml:space="preserve"> usulü denirdi.</w:t>
      </w:r>
    </w:p>
    <w:p w:rsidR="004D3D2D" w:rsidRPr="004D3D2D" w:rsidRDefault="004D3D2D" w:rsidP="006E1157">
      <w:pPr>
        <w:spacing w:after="0"/>
        <w:rPr>
          <w:b/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4D3D2D">
        <w:rPr>
          <w:b/>
          <w:sz w:val="16"/>
          <w:szCs w:val="16"/>
        </w:rPr>
        <w:t xml:space="preserve">Buna göre </w:t>
      </w:r>
      <w:proofErr w:type="gramStart"/>
      <w:r w:rsidRPr="004D3D2D">
        <w:rPr>
          <w:b/>
          <w:sz w:val="16"/>
          <w:szCs w:val="16"/>
        </w:rPr>
        <w:t>Malikane</w:t>
      </w:r>
      <w:proofErr w:type="gramEnd"/>
      <w:r w:rsidRPr="004D3D2D">
        <w:rPr>
          <w:b/>
          <w:sz w:val="16"/>
          <w:szCs w:val="16"/>
        </w:rPr>
        <w:t xml:space="preserve"> usulünün Osmanlı Devleti’nde aşağıdakilerden hangisinin oluşumuna doğrudan ortam hazırladığı söylenebilir?</w:t>
      </w:r>
    </w:p>
    <w:p w:rsidR="004D3D2D" w:rsidRDefault="004D3D2D" w:rsidP="006E1157">
      <w:pPr>
        <w:spacing w:after="0"/>
        <w:rPr>
          <w:sz w:val="16"/>
          <w:szCs w:val="16"/>
        </w:rPr>
      </w:pPr>
      <w:r>
        <w:rPr>
          <w:sz w:val="16"/>
          <w:szCs w:val="16"/>
        </w:rPr>
        <w:t>A) Taşra yönetiminde feodalleşmenin oluşması</w:t>
      </w:r>
    </w:p>
    <w:p w:rsidR="004D3D2D" w:rsidRDefault="004D3D2D" w:rsidP="006E1157">
      <w:pPr>
        <w:spacing w:after="0"/>
        <w:rPr>
          <w:sz w:val="16"/>
          <w:szCs w:val="16"/>
        </w:rPr>
      </w:pPr>
      <w:r>
        <w:rPr>
          <w:sz w:val="16"/>
          <w:szCs w:val="16"/>
        </w:rPr>
        <w:t>B) Üretim ve tüketim dengesinin sağlanması</w:t>
      </w:r>
    </w:p>
    <w:p w:rsidR="004D3D2D" w:rsidRDefault="004D3D2D" w:rsidP="006E1157">
      <w:pPr>
        <w:spacing w:after="0"/>
        <w:rPr>
          <w:sz w:val="16"/>
          <w:szCs w:val="16"/>
        </w:rPr>
      </w:pPr>
      <w:r>
        <w:rPr>
          <w:sz w:val="16"/>
          <w:szCs w:val="16"/>
        </w:rPr>
        <w:t>C) Fetih hareketlerinin hızlanması</w:t>
      </w:r>
    </w:p>
    <w:p w:rsidR="004D3D2D" w:rsidRDefault="004D3D2D" w:rsidP="006E1157">
      <w:pPr>
        <w:spacing w:after="0"/>
        <w:rPr>
          <w:sz w:val="16"/>
          <w:szCs w:val="16"/>
        </w:rPr>
      </w:pPr>
      <w:r>
        <w:rPr>
          <w:sz w:val="16"/>
          <w:szCs w:val="16"/>
        </w:rPr>
        <w:t>D) Eyalet ordusundaki asker sayısının artması</w:t>
      </w:r>
    </w:p>
    <w:p w:rsidR="004D3D2D" w:rsidRPr="004D3D2D" w:rsidRDefault="004D3D2D" w:rsidP="006E1157">
      <w:pPr>
        <w:spacing w:after="0"/>
        <w:rPr>
          <w:sz w:val="16"/>
          <w:szCs w:val="16"/>
        </w:rPr>
      </w:pPr>
      <w:r>
        <w:rPr>
          <w:sz w:val="16"/>
          <w:szCs w:val="16"/>
        </w:rPr>
        <w:t>E) Ulusalcı ayaklanmaların yaygınlaşması</w:t>
      </w:r>
    </w:p>
    <w:p w:rsidR="00D564CD" w:rsidRDefault="00D564CD" w:rsidP="00A97660">
      <w:pPr>
        <w:spacing w:after="0"/>
        <w:rPr>
          <w:b/>
        </w:rPr>
      </w:pPr>
    </w:p>
    <w:p w:rsidR="00AF3BF5" w:rsidRDefault="006E1157" w:rsidP="00A97660">
      <w:pPr>
        <w:spacing w:after="0"/>
        <w:rPr>
          <w:sz w:val="16"/>
          <w:szCs w:val="16"/>
        </w:rPr>
      </w:pPr>
      <w:r w:rsidRPr="006E1157">
        <w:rPr>
          <w:b/>
        </w:rPr>
        <w:t xml:space="preserve">15. </w:t>
      </w:r>
      <w:r w:rsidR="004D3D2D">
        <w:rPr>
          <w:sz w:val="16"/>
          <w:szCs w:val="16"/>
        </w:rPr>
        <w:t>18. Yüzyılda Avrupalı devletler dış politikada tamamen çıkarcı hareket etmiştir. Bu anlayışa en belirgin örnek İngiltere dış işleri baka</w:t>
      </w:r>
      <w:r w:rsidR="00D564CD">
        <w:rPr>
          <w:sz w:val="16"/>
          <w:szCs w:val="16"/>
        </w:rPr>
        <w:t>nının “bizim ebedi düşmanımız ya da dostumuz yoktur, sadece devletimizin çıkarı vardır” sözüdür.</w:t>
      </w:r>
    </w:p>
    <w:p w:rsidR="00D564CD" w:rsidRPr="00D564CD" w:rsidRDefault="00D564CD" w:rsidP="00A97660">
      <w:pPr>
        <w:spacing w:after="0"/>
        <w:rPr>
          <w:b/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D564CD">
        <w:rPr>
          <w:b/>
          <w:sz w:val="16"/>
          <w:szCs w:val="16"/>
        </w:rPr>
        <w:t>Buna göre Avrupa’da oluşan yeni politik anlayışın genel adı aşağıdakilerden hangisi olabilir?</w:t>
      </w:r>
    </w:p>
    <w:p w:rsidR="00D564CD" w:rsidRDefault="00D564CD" w:rsidP="00A97660">
      <w:pPr>
        <w:spacing w:after="0"/>
        <w:rPr>
          <w:sz w:val="16"/>
          <w:szCs w:val="16"/>
        </w:rPr>
      </w:pPr>
    </w:p>
    <w:p w:rsidR="004D3D2D" w:rsidRPr="00D564CD" w:rsidRDefault="00D564CD" w:rsidP="00A9766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A) </w:t>
      </w:r>
      <w:proofErr w:type="spellStart"/>
      <w:r>
        <w:rPr>
          <w:sz w:val="16"/>
          <w:szCs w:val="16"/>
        </w:rPr>
        <w:t>Makyevalizm</w:t>
      </w:r>
      <w:proofErr w:type="spellEnd"/>
      <w:r>
        <w:rPr>
          <w:sz w:val="16"/>
          <w:szCs w:val="16"/>
        </w:rPr>
        <w:tab/>
        <w:t xml:space="preserve">B) </w:t>
      </w:r>
      <w:proofErr w:type="spellStart"/>
      <w:r>
        <w:rPr>
          <w:sz w:val="16"/>
          <w:szCs w:val="16"/>
        </w:rPr>
        <w:t>Fiskalizm</w:t>
      </w:r>
      <w:proofErr w:type="spellEnd"/>
      <w:r>
        <w:rPr>
          <w:sz w:val="16"/>
          <w:szCs w:val="16"/>
        </w:rPr>
        <w:t xml:space="preserve">                C) İaşecilik</w:t>
      </w:r>
    </w:p>
    <w:p w:rsidR="00297EC3" w:rsidRPr="00D564CD" w:rsidRDefault="00D564CD" w:rsidP="00AF3BF5">
      <w:pPr>
        <w:spacing w:after="0"/>
        <w:rPr>
          <w:sz w:val="16"/>
          <w:szCs w:val="16"/>
        </w:rPr>
      </w:pPr>
      <w:r w:rsidRPr="00D564CD">
        <w:rPr>
          <w:sz w:val="16"/>
          <w:szCs w:val="16"/>
        </w:rPr>
        <w:t xml:space="preserve">             D)</w:t>
      </w:r>
      <w:r>
        <w:rPr>
          <w:sz w:val="16"/>
          <w:szCs w:val="16"/>
        </w:rPr>
        <w:t xml:space="preserve"> Sosyalizm</w:t>
      </w:r>
      <w:r>
        <w:rPr>
          <w:sz w:val="16"/>
          <w:szCs w:val="16"/>
        </w:rPr>
        <w:tab/>
        <w:t xml:space="preserve">             E) Manda ve Himaye</w:t>
      </w:r>
    </w:p>
    <w:p w:rsidR="00D564CD" w:rsidRDefault="00D564CD" w:rsidP="00AF3BF5">
      <w:pPr>
        <w:spacing w:after="0"/>
        <w:rPr>
          <w:b/>
        </w:rPr>
      </w:pPr>
    </w:p>
    <w:p w:rsidR="00D564CD" w:rsidRDefault="00D564CD" w:rsidP="00AF3BF5">
      <w:pPr>
        <w:spacing w:after="0"/>
        <w:rPr>
          <w:b/>
        </w:rPr>
        <w:sectPr w:rsidR="00D564CD" w:rsidSect="002722C4">
          <w:pgSz w:w="11906" w:h="16838"/>
          <w:pgMar w:top="720" w:right="720" w:bottom="720" w:left="720" w:header="708" w:footer="708" w:gutter="0"/>
          <w:cols w:num="3" w:sep="1" w:space="57"/>
          <w:docGrid w:linePitch="360"/>
        </w:sectPr>
      </w:pPr>
    </w:p>
    <w:p w:rsidR="00A97660" w:rsidRPr="00A97660" w:rsidRDefault="006E1157" w:rsidP="00A97660">
      <w:pPr>
        <w:spacing w:after="0"/>
        <w:rPr>
          <w:b/>
        </w:rPr>
      </w:pPr>
      <w:r w:rsidRPr="00A97660">
        <w:rPr>
          <w:b/>
        </w:rPr>
        <w:lastRenderedPageBreak/>
        <w:t>16</w:t>
      </w:r>
      <w:r w:rsidR="00A97660" w:rsidRPr="00A97660">
        <w:rPr>
          <w:b/>
        </w:rPr>
        <w:t xml:space="preserve">. Aşağıda Osmanlı Devleti’nin Rusya ile imzaladığı Küçük Kaynarca (1774) Antlaşmasının maddeleri verilmiştir. Bu maddelerin altına hangi anlama geldiklerini, </w:t>
      </w:r>
      <w:r w:rsidR="003F35A6">
        <w:rPr>
          <w:b/>
        </w:rPr>
        <w:t>yani</w:t>
      </w:r>
      <w:r w:rsidR="00A97660" w:rsidRPr="00A97660">
        <w:rPr>
          <w:b/>
        </w:rPr>
        <w:t xml:space="preserve"> önemlerini yazınız</w:t>
      </w:r>
      <w:r w:rsidR="00295DD0">
        <w:rPr>
          <w:b/>
        </w:rPr>
        <w:t xml:space="preserve"> (her yorum 3</w:t>
      </w:r>
      <w:r w:rsidR="00A97660" w:rsidRPr="00A97660">
        <w:rPr>
          <w:b/>
        </w:rPr>
        <w:t xml:space="preserve"> puan)</w:t>
      </w:r>
    </w:p>
    <w:p w:rsidR="00A97660" w:rsidRPr="00A97660" w:rsidRDefault="00A97660" w:rsidP="00A97660">
      <w:pPr>
        <w:spacing w:after="0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. </w:t>
      </w:r>
      <w:r w:rsidRPr="00A97660">
        <w:rPr>
          <w:b/>
        </w:rPr>
        <w:t>Kırım bağımsız olacak, Ancak Kırım halkı dini bakımdan Osmanlı Halifesine bağlı kalacak</w:t>
      </w:r>
    </w:p>
    <w:p w:rsidR="00A97660" w:rsidRPr="00246843" w:rsidRDefault="00A97660" w:rsidP="00246843">
      <w:pPr>
        <w:spacing w:after="0"/>
      </w:pPr>
      <w:r w:rsidRPr="00A97660">
        <w:rPr>
          <w:b/>
        </w:rPr>
        <w:t>YORUM 1:</w:t>
      </w:r>
      <w:r w:rsidR="00246843" w:rsidRPr="00246843">
        <w:rPr>
          <w:shd w:val="clear" w:color="auto" w:fill="FFFFFF"/>
        </w:rPr>
        <w:t xml:space="preserve"> </w:t>
      </w:r>
      <w:r w:rsidR="00246843" w:rsidRPr="00444691">
        <w:rPr>
          <w:b/>
          <w:color w:val="0000FF"/>
        </w:rPr>
        <w:t>İlk kez halkın tamamı Türk ve Müslüman olan bir toprak kaybedildi</w:t>
      </w:r>
      <w:r w:rsidR="00444691" w:rsidRPr="00444691">
        <w:rPr>
          <w:b/>
          <w:color w:val="0000FF"/>
        </w:rPr>
        <w:t>.</w:t>
      </w:r>
      <w:r w:rsidR="00444691">
        <w:rPr>
          <w:b/>
          <w:color w:val="0000FF"/>
        </w:rPr>
        <w:t xml:space="preserve"> </w:t>
      </w:r>
      <w:r w:rsidR="00444691" w:rsidRPr="00444691">
        <w:rPr>
          <w:b/>
          <w:color w:val="FF0000"/>
        </w:rPr>
        <w:t>(3 puan)</w:t>
      </w:r>
    </w:p>
    <w:p w:rsidR="00444691" w:rsidRDefault="00444691" w:rsidP="00246843">
      <w:pPr>
        <w:spacing w:after="0"/>
      </w:pPr>
    </w:p>
    <w:p w:rsidR="00A97660" w:rsidRPr="00246843" w:rsidRDefault="00A97660" w:rsidP="00246843">
      <w:pPr>
        <w:spacing w:after="0"/>
      </w:pPr>
      <w:r w:rsidRPr="00444691">
        <w:rPr>
          <w:b/>
        </w:rPr>
        <w:t>YORUM 2:</w:t>
      </w:r>
      <w:r w:rsidR="00246843" w:rsidRPr="00246843">
        <w:t xml:space="preserve"> </w:t>
      </w:r>
      <w:r w:rsidR="00246843" w:rsidRPr="00444691">
        <w:rPr>
          <w:b/>
          <w:color w:val="0000FF"/>
        </w:rPr>
        <w:t>Karadeniz’deki Osmanlı egemenliği sona erdi.</w:t>
      </w:r>
      <w:r w:rsidR="00444691">
        <w:rPr>
          <w:b/>
          <w:color w:val="0000FF"/>
        </w:rPr>
        <w:t xml:space="preserve"> </w:t>
      </w:r>
      <w:r w:rsidR="00444691" w:rsidRPr="00444691">
        <w:rPr>
          <w:b/>
          <w:color w:val="FF0000"/>
        </w:rPr>
        <w:t>(3 puan)</w:t>
      </w:r>
      <w:r w:rsidR="00246843">
        <w:t xml:space="preserve"> </w:t>
      </w:r>
    </w:p>
    <w:p w:rsidR="00444691" w:rsidRDefault="00444691" w:rsidP="00444691">
      <w:pPr>
        <w:spacing w:after="0"/>
        <w:rPr>
          <w:b/>
        </w:rPr>
      </w:pPr>
    </w:p>
    <w:p w:rsidR="00A97660" w:rsidRPr="00444691" w:rsidRDefault="00A97660" w:rsidP="00444691">
      <w:pPr>
        <w:spacing w:after="0"/>
        <w:rPr>
          <w:b/>
          <w:color w:val="0000FF"/>
        </w:rPr>
      </w:pPr>
      <w:r w:rsidRPr="00A97660">
        <w:rPr>
          <w:b/>
        </w:rPr>
        <w:t>YORUM 3:</w:t>
      </w:r>
      <w:r w:rsidR="00246843" w:rsidRPr="00246843">
        <w:rPr>
          <w:shd w:val="clear" w:color="auto" w:fill="FFFFFF"/>
        </w:rPr>
        <w:t xml:space="preserve"> </w:t>
      </w:r>
      <w:r w:rsidR="00246843" w:rsidRPr="00444691">
        <w:rPr>
          <w:b/>
          <w:color w:val="0000FF"/>
        </w:rPr>
        <w:t>Osmanlı Devleti ilk kez halifenin siyasi gücünden yararlanmak istedi.</w:t>
      </w:r>
      <w:r w:rsidR="00444691">
        <w:rPr>
          <w:b/>
          <w:color w:val="0000FF"/>
        </w:rPr>
        <w:t xml:space="preserve"> </w:t>
      </w:r>
      <w:r w:rsidR="00444691" w:rsidRPr="00444691">
        <w:rPr>
          <w:b/>
          <w:color w:val="FF0000"/>
        </w:rPr>
        <w:t>(3 puan)</w:t>
      </w:r>
    </w:p>
    <w:p w:rsidR="003F35A6" w:rsidRPr="00444691" w:rsidRDefault="003F35A6" w:rsidP="00444691">
      <w:pPr>
        <w:spacing w:after="0"/>
        <w:rPr>
          <w:b/>
          <w:color w:val="0000FF"/>
        </w:rPr>
      </w:pPr>
    </w:p>
    <w:p w:rsidR="00A97660" w:rsidRPr="00A97660" w:rsidRDefault="00A97660" w:rsidP="00A97660">
      <w:pPr>
        <w:spacing w:after="0"/>
        <w:rPr>
          <w:b/>
        </w:rPr>
      </w:pPr>
      <w:proofErr w:type="gramStart"/>
      <w:r>
        <w:rPr>
          <w:b/>
        </w:rPr>
        <w:t>b</w:t>
      </w:r>
      <w:proofErr w:type="gramEnd"/>
      <w:r>
        <w:rPr>
          <w:b/>
        </w:rPr>
        <w:t xml:space="preserve">. </w:t>
      </w:r>
      <w:r w:rsidRPr="00A97660">
        <w:rPr>
          <w:b/>
        </w:rPr>
        <w:t>Azak kalesi Rusya’ya verilecek</w:t>
      </w:r>
    </w:p>
    <w:p w:rsidR="00444691" w:rsidRDefault="00A97660" w:rsidP="00444691">
      <w:pPr>
        <w:spacing w:after="0"/>
        <w:rPr>
          <w:b/>
          <w:color w:val="FF0000"/>
        </w:rPr>
      </w:pPr>
      <w:r w:rsidRPr="00A97660">
        <w:rPr>
          <w:b/>
        </w:rPr>
        <w:t>YORUM:</w:t>
      </w:r>
      <w:r w:rsidR="00246843" w:rsidRPr="00246843">
        <w:rPr>
          <w:shd w:val="clear" w:color="auto" w:fill="FFFFFF"/>
        </w:rPr>
        <w:t xml:space="preserve"> </w:t>
      </w:r>
      <w:r w:rsidR="00246843" w:rsidRPr="00444691">
        <w:rPr>
          <w:b/>
          <w:color w:val="0000FF"/>
        </w:rPr>
        <w:t>Rusya Karadeniz'e inme imkânı elde etti.</w:t>
      </w:r>
      <w:r w:rsidR="00444691" w:rsidRPr="00444691">
        <w:rPr>
          <w:b/>
          <w:color w:val="FF0000"/>
        </w:rPr>
        <w:t xml:space="preserve"> </w:t>
      </w:r>
    </w:p>
    <w:p w:rsidR="00A97660" w:rsidRPr="00444691" w:rsidRDefault="00444691" w:rsidP="00444691">
      <w:pPr>
        <w:spacing w:after="0"/>
        <w:rPr>
          <w:b/>
          <w:color w:val="0000FF"/>
        </w:rPr>
      </w:pPr>
      <w:r w:rsidRPr="00444691">
        <w:rPr>
          <w:b/>
          <w:color w:val="FF0000"/>
        </w:rPr>
        <w:t>(3 puan)</w:t>
      </w:r>
    </w:p>
    <w:p w:rsidR="00444691" w:rsidRDefault="00444691" w:rsidP="00A97660">
      <w:pPr>
        <w:spacing w:after="0"/>
        <w:rPr>
          <w:b/>
        </w:rPr>
      </w:pPr>
    </w:p>
    <w:p w:rsidR="00A97660" w:rsidRPr="00A97660" w:rsidRDefault="00A97660" w:rsidP="00A97660">
      <w:pPr>
        <w:spacing w:after="0"/>
        <w:rPr>
          <w:b/>
        </w:rPr>
      </w:pPr>
      <w:proofErr w:type="gramStart"/>
      <w:r>
        <w:rPr>
          <w:b/>
        </w:rPr>
        <w:t>c</w:t>
      </w:r>
      <w:proofErr w:type="gramEnd"/>
      <w:r>
        <w:rPr>
          <w:b/>
        </w:rPr>
        <w:t xml:space="preserve">. </w:t>
      </w:r>
      <w:r w:rsidRPr="00A97660">
        <w:rPr>
          <w:b/>
        </w:rPr>
        <w:t>Rusya Osmanlı Devleti’nde yaşayan Ortodoksları himaye edebilecek</w:t>
      </w:r>
    </w:p>
    <w:p w:rsidR="00A97660" w:rsidRDefault="00A97660" w:rsidP="00A97660">
      <w:pPr>
        <w:spacing w:after="0"/>
        <w:rPr>
          <w:b/>
        </w:rPr>
      </w:pPr>
      <w:r w:rsidRPr="00A97660">
        <w:rPr>
          <w:b/>
        </w:rPr>
        <w:t>YORUM:</w:t>
      </w:r>
      <w:r w:rsidR="00444691" w:rsidRPr="00444691">
        <w:rPr>
          <w:rFonts w:ascii="Nunito" w:hAnsi="Nunito"/>
          <w:color w:val="172B4D"/>
          <w:sz w:val="20"/>
          <w:szCs w:val="20"/>
          <w:shd w:val="clear" w:color="auto" w:fill="FFFFFF"/>
        </w:rPr>
        <w:t xml:space="preserve"> </w:t>
      </w:r>
      <w:r w:rsidR="00444691" w:rsidRPr="00444691">
        <w:rPr>
          <w:b/>
          <w:color w:val="0000FF"/>
        </w:rPr>
        <w:t>Böylece Rusya Osmanlının iç işlerine karışabilme imkânı buldu.</w:t>
      </w:r>
      <w:r w:rsidR="00444691">
        <w:rPr>
          <w:b/>
          <w:color w:val="0000FF"/>
        </w:rPr>
        <w:t xml:space="preserve"> </w:t>
      </w:r>
      <w:r w:rsidR="00444691" w:rsidRPr="00444691">
        <w:rPr>
          <w:b/>
          <w:color w:val="FF0000"/>
        </w:rPr>
        <w:t>(3 puan)</w:t>
      </w:r>
    </w:p>
    <w:p w:rsidR="003F35A6" w:rsidRDefault="003F35A6" w:rsidP="00A97660">
      <w:pPr>
        <w:spacing w:after="0"/>
        <w:rPr>
          <w:b/>
        </w:rPr>
      </w:pPr>
    </w:p>
    <w:p w:rsidR="00444691" w:rsidRDefault="00297EC3" w:rsidP="00444691">
      <w:pPr>
        <w:spacing w:after="0"/>
        <w:rPr>
          <w:b/>
        </w:rPr>
      </w:pPr>
      <w:r>
        <w:rPr>
          <w:b/>
        </w:rPr>
        <w:t>17.</w:t>
      </w:r>
      <w:r w:rsidRPr="00297EC3">
        <w:rPr>
          <w:b/>
        </w:rPr>
        <w:t xml:space="preserve"> </w:t>
      </w:r>
      <w:r w:rsidR="00A97660">
        <w:rPr>
          <w:b/>
        </w:rPr>
        <w:t xml:space="preserve">XVIII. Yüzyılda Osmanlı </w:t>
      </w:r>
      <w:r w:rsidR="00123A44">
        <w:rPr>
          <w:b/>
        </w:rPr>
        <w:t>Devleti’nin genel</w:t>
      </w:r>
      <w:r w:rsidR="00A97660">
        <w:rPr>
          <w:b/>
        </w:rPr>
        <w:t xml:space="preserve"> özellikleri hakkında bilgi veriniz.(örneğin İzlenen politika, düşmanlar, ıslahatlar v.b ) </w:t>
      </w:r>
      <w:r>
        <w:rPr>
          <w:b/>
        </w:rPr>
        <w:t>( 10 puan)</w:t>
      </w:r>
    </w:p>
    <w:p w:rsidR="00444691" w:rsidRPr="00444691" w:rsidRDefault="00444691" w:rsidP="00444691">
      <w:pPr>
        <w:pStyle w:val="ListeParagraf"/>
        <w:numPr>
          <w:ilvl w:val="0"/>
          <w:numId w:val="14"/>
        </w:numPr>
        <w:spacing w:after="0"/>
        <w:rPr>
          <w:b/>
          <w:color w:val="0000FF"/>
        </w:rPr>
      </w:pPr>
      <w:r w:rsidRPr="00444691">
        <w:rPr>
          <w:b/>
          <w:color w:val="0000FF"/>
        </w:rPr>
        <w:t xml:space="preserve">1699 </w:t>
      </w:r>
      <w:proofErr w:type="spellStart"/>
      <w:r w:rsidRPr="00444691">
        <w:rPr>
          <w:b/>
          <w:color w:val="0000FF"/>
        </w:rPr>
        <w:t>Karlofça</w:t>
      </w:r>
      <w:proofErr w:type="spellEnd"/>
      <w:r w:rsidRPr="00444691">
        <w:rPr>
          <w:b/>
          <w:color w:val="0000FF"/>
        </w:rPr>
        <w:t xml:space="preserve"> antlaşması ile başlayıp 1792 Yaş antlaşmasına kadar süren dönemdir.</w:t>
      </w:r>
    </w:p>
    <w:p w:rsidR="00444691" w:rsidRPr="00444691" w:rsidRDefault="00444691" w:rsidP="00444691">
      <w:pPr>
        <w:pStyle w:val="ListeParagraf"/>
        <w:numPr>
          <w:ilvl w:val="0"/>
          <w:numId w:val="14"/>
        </w:numPr>
        <w:spacing w:after="0"/>
        <w:rPr>
          <w:b/>
          <w:color w:val="0000FF"/>
        </w:rPr>
      </w:pPr>
      <w:r w:rsidRPr="00444691">
        <w:rPr>
          <w:b/>
          <w:color w:val="0000FF"/>
        </w:rPr>
        <w:t xml:space="preserve">1718 </w:t>
      </w:r>
      <w:proofErr w:type="spellStart"/>
      <w:r w:rsidRPr="00444691">
        <w:rPr>
          <w:b/>
          <w:color w:val="0000FF"/>
        </w:rPr>
        <w:t>Pasarofça</w:t>
      </w:r>
      <w:proofErr w:type="spellEnd"/>
      <w:r w:rsidRPr="00444691">
        <w:rPr>
          <w:b/>
          <w:color w:val="0000FF"/>
        </w:rPr>
        <w:t xml:space="preserve"> antlaşmasından itibaren elindeki toprakları koruma politikası izlemiştir. </w:t>
      </w:r>
    </w:p>
    <w:p w:rsidR="00444691" w:rsidRPr="00444691" w:rsidRDefault="00444691" w:rsidP="00444691">
      <w:pPr>
        <w:pStyle w:val="ListeParagraf"/>
        <w:numPr>
          <w:ilvl w:val="0"/>
          <w:numId w:val="14"/>
        </w:numPr>
        <w:spacing w:after="0"/>
        <w:rPr>
          <w:b/>
          <w:color w:val="0000FF"/>
        </w:rPr>
      </w:pPr>
      <w:r w:rsidRPr="00444691">
        <w:rPr>
          <w:b/>
          <w:color w:val="0000FF"/>
        </w:rPr>
        <w:t>Osmanlı Devleti, Avrupa'dan geri kaldığını kabul etmiş yapılan ıslahatlarda Avrupa'yı örnek almaya başlamıştır. </w:t>
      </w:r>
    </w:p>
    <w:p w:rsidR="00444691" w:rsidRPr="00444691" w:rsidRDefault="00444691" w:rsidP="00444691">
      <w:pPr>
        <w:pStyle w:val="ListeParagraf"/>
        <w:numPr>
          <w:ilvl w:val="0"/>
          <w:numId w:val="14"/>
        </w:numPr>
        <w:spacing w:after="0"/>
        <w:rPr>
          <w:b/>
          <w:color w:val="0000FF"/>
        </w:rPr>
      </w:pPr>
      <w:r w:rsidRPr="00444691">
        <w:rPr>
          <w:b/>
          <w:color w:val="0000FF"/>
        </w:rPr>
        <w:t>Osmanlı devleti Avrupalı devletlerle diplomatik ilişki kurması gerektiğini kabullenmiştir. Yüzyılın başında geçici elçiler göndermiş (Lale Devri), sonunda ise sürekli elçilikler kurulmuştur. (III. Selim Devri)</w:t>
      </w:r>
    </w:p>
    <w:p w:rsidR="00444691" w:rsidRPr="00444691" w:rsidRDefault="00444691" w:rsidP="00444691">
      <w:pPr>
        <w:pStyle w:val="ListeParagraf"/>
        <w:numPr>
          <w:ilvl w:val="0"/>
          <w:numId w:val="14"/>
        </w:numPr>
        <w:spacing w:after="0"/>
        <w:rPr>
          <w:b/>
          <w:color w:val="0000FF"/>
        </w:rPr>
      </w:pPr>
      <w:r w:rsidRPr="00444691">
        <w:rPr>
          <w:b/>
          <w:color w:val="0000FF"/>
        </w:rPr>
        <w:t>Bu yüzyılda Osmanlı Devletinin en büyük düşmanı Rusya ve Avusturya’dır. Bu iki devlet, bu yüzyılda Osmanlı Devleti’ne karşı ortak hareket etmektedir.</w:t>
      </w:r>
    </w:p>
    <w:p w:rsidR="00444691" w:rsidRPr="00444691" w:rsidRDefault="00444691" w:rsidP="00444691">
      <w:pPr>
        <w:pStyle w:val="ListeParagraf"/>
        <w:spacing w:after="0"/>
        <w:ind w:left="360"/>
        <w:rPr>
          <w:b/>
        </w:rPr>
      </w:pPr>
    </w:p>
    <w:p w:rsidR="0071165A" w:rsidRPr="00444691" w:rsidRDefault="00444691" w:rsidP="00444691">
      <w:pPr>
        <w:spacing w:after="0"/>
        <w:ind w:left="1416"/>
        <w:rPr>
          <w:b/>
          <w:color w:val="FF0000"/>
          <w:sz w:val="36"/>
          <w:szCs w:val="36"/>
        </w:rPr>
      </w:pPr>
      <w:r w:rsidRPr="00444691">
        <w:rPr>
          <w:b/>
          <w:color w:val="FF0000"/>
          <w:sz w:val="36"/>
          <w:szCs w:val="36"/>
        </w:rPr>
        <w:t>5x2=10 puan</w:t>
      </w:r>
    </w:p>
    <w:p w:rsidR="0071165A" w:rsidRDefault="005E1557" w:rsidP="00297EC3">
      <w:pPr>
        <w:spacing w:after="0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pict>
          <v:roundrect id="_x0000_s1041" style="position:absolute;margin-left:36.3pt;margin-top:2.65pt;width:152.4pt;height:37.4pt;z-index:251674624" arcsize="10923f" fillcolor="black [3200]" strokecolor="black [3200]" strokeweight="10pt">
            <v:stroke linestyle="thinThin"/>
            <v:shadow color="#868686"/>
            <v:textbox>
              <w:txbxContent>
                <w:p w:rsidR="005E1557" w:rsidRDefault="005E1557" w:rsidP="005E1557">
                  <w:pPr>
                    <w:jc w:val="center"/>
                    <w:rPr>
                      <w:b/>
                      <w:color w:val="FF3399"/>
                      <w:sz w:val="28"/>
                      <w:szCs w:val="28"/>
                    </w:rPr>
                  </w:pPr>
                  <w:r>
                    <w:rPr>
                      <w:b/>
                      <w:color w:val="FF3399"/>
                      <w:sz w:val="28"/>
                      <w:szCs w:val="28"/>
                    </w:rPr>
                    <w:t>www.</w:t>
                  </w:r>
                  <w:hyperlink r:id="rId18" w:history="1">
                    <w:r w:rsidRPr="005E1557">
                      <w:rPr>
                        <w:rStyle w:val="Kpr"/>
                        <w:b/>
                        <w:color w:val="FF3399"/>
                        <w:sz w:val="28"/>
                        <w:szCs w:val="28"/>
                        <w:u w:val="none"/>
                      </w:rPr>
                      <w:t>tarihdersi</w:t>
                    </w:r>
                  </w:hyperlink>
                  <w:r>
                    <w:rPr>
                      <w:b/>
                      <w:color w:val="FF3399"/>
                      <w:sz w:val="28"/>
                      <w:szCs w:val="28"/>
                    </w:rPr>
                    <w:t>.net</w:t>
                  </w:r>
                </w:p>
              </w:txbxContent>
            </v:textbox>
          </v:roundrect>
        </w:pict>
      </w:r>
    </w:p>
    <w:p w:rsidR="003F35A6" w:rsidRDefault="003F35A6" w:rsidP="00297EC3">
      <w:pPr>
        <w:spacing w:after="0"/>
        <w:rPr>
          <w:b/>
        </w:rPr>
      </w:pPr>
    </w:p>
    <w:p w:rsidR="003F35A6" w:rsidRDefault="003F35A6" w:rsidP="00297EC3">
      <w:pPr>
        <w:spacing w:after="0"/>
        <w:rPr>
          <w:b/>
        </w:rPr>
      </w:pPr>
    </w:p>
    <w:p w:rsidR="003F35A6" w:rsidRDefault="003F35A6" w:rsidP="00297EC3">
      <w:pPr>
        <w:spacing w:after="0"/>
        <w:rPr>
          <w:b/>
        </w:rPr>
      </w:pPr>
    </w:p>
    <w:p w:rsidR="003F35A6" w:rsidRDefault="003F35A6" w:rsidP="00297EC3">
      <w:pPr>
        <w:spacing w:after="0"/>
        <w:rPr>
          <w:b/>
        </w:rPr>
      </w:pPr>
    </w:p>
    <w:p w:rsidR="0071165A" w:rsidRDefault="00932209" w:rsidP="00297EC3">
      <w:pPr>
        <w:spacing w:after="0"/>
        <w:rPr>
          <w:b/>
        </w:rPr>
      </w:pPr>
      <w:r>
        <w:rPr>
          <w:b/>
        </w:rPr>
        <w:lastRenderedPageBreak/>
        <w:t xml:space="preserve">18. </w:t>
      </w:r>
      <w:r w:rsidR="00295DD0">
        <w:rPr>
          <w:b/>
        </w:rPr>
        <w:t xml:space="preserve"> Osmanlı Devleti’nin 17. Yüzyılda uyguladığı ıslahatlar ile 18. Yüzyılda uyguladığı ıslahatları genel özellikleri açısından birbiri ile karşılaştırarak yazınız ( 20 puan )</w:t>
      </w:r>
    </w:p>
    <w:p w:rsidR="0071165A" w:rsidRDefault="0071165A" w:rsidP="00297EC3">
      <w:pPr>
        <w:spacing w:after="0"/>
        <w:rPr>
          <w:b/>
        </w:rPr>
      </w:pPr>
    </w:p>
    <w:p w:rsidR="00B77CEB" w:rsidRPr="00B77CEB" w:rsidRDefault="00444691" w:rsidP="00B77CEB">
      <w:pPr>
        <w:pStyle w:val="ListeParagraf"/>
        <w:numPr>
          <w:ilvl w:val="0"/>
          <w:numId w:val="23"/>
        </w:numPr>
        <w:spacing w:after="0"/>
      </w:pPr>
      <w:r w:rsidRPr="00B77CEB">
        <w:rPr>
          <w:b/>
          <w:color w:val="0000FF"/>
        </w:rPr>
        <w:t>17. Yüzyılda Avrupa’dan üstün olduğunu düşünen Osmanlı Devleti, ıslahatlarda Avrupa’yı örnek almamıştır.</w:t>
      </w:r>
      <w:r>
        <w:t xml:space="preserve"> </w:t>
      </w:r>
      <w:r w:rsidRPr="00B77CEB">
        <w:rPr>
          <w:b/>
          <w:color w:val="0000FF"/>
        </w:rPr>
        <w:t>18. yüzyılda Avrupa'dan geri kaldığını kabul etmiştir. (</w:t>
      </w:r>
      <w:proofErr w:type="spellStart"/>
      <w:r w:rsidRPr="00B77CEB">
        <w:rPr>
          <w:b/>
          <w:color w:val="0000FF"/>
        </w:rPr>
        <w:t>Pasarofça</w:t>
      </w:r>
      <w:proofErr w:type="spellEnd"/>
      <w:r w:rsidRPr="00B77CEB">
        <w:rPr>
          <w:b/>
          <w:color w:val="0000FF"/>
        </w:rPr>
        <w:t xml:space="preserve"> Antlaşmasından itibaren) Artık yapılan Islahatlarda Avrupa'yı örnek almıştır.</w:t>
      </w:r>
    </w:p>
    <w:p w:rsidR="00B77CEB" w:rsidRPr="00B77CEB" w:rsidRDefault="00444691" w:rsidP="00B77CEB">
      <w:pPr>
        <w:pStyle w:val="ListeParagraf"/>
        <w:numPr>
          <w:ilvl w:val="0"/>
          <w:numId w:val="23"/>
        </w:numPr>
        <w:spacing w:after="0"/>
      </w:pPr>
      <w:r w:rsidRPr="00B77CEB">
        <w:rPr>
          <w:b/>
          <w:color w:val="0000FF"/>
        </w:rPr>
        <w:t>Bu yüzyıldaki ıslahatlar 17. Yüzyıl ıslahatlarına göre daha fazla sorunların kökenine iner. </w:t>
      </w:r>
    </w:p>
    <w:p w:rsidR="00B77CEB" w:rsidRPr="00B77CEB" w:rsidRDefault="00444691" w:rsidP="00B77CEB">
      <w:pPr>
        <w:pStyle w:val="ListeParagraf"/>
        <w:numPr>
          <w:ilvl w:val="0"/>
          <w:numId w:val="23"/>
        </w:numPr>
        <w:spacing w:after="0"/>
      </w:pPr>
      <w:r w:rsidRPr="00B77CEB">
        <w:rPr>
          <w:b/>
          <w:color w:val="0000FF"/>
        </w:rPr>
        <w:t>17. Yüzyılda değişmesi gerektiğini kabul etmeyen Osmanlı Devleti, geriye dönmeyi (Yükselme Devri) amaçlamıştır. 18. Yüzyılda değişmesi gerektiğini kabul etmiştir.</w:t>
      </w:r>
    </w:p>
    <w:p w:rsidR="00B77CEB" w:rsidRPr="00B77CEB" w:rsidRDefault="00B77CEB" w:rsidP="00B77CEB">
      <w:pPr>
        <w:pStyle w:val="ListeParagraf"/>
        <w:numPr>
          <w:ilvl w:val="0"/>
          <w:numId w:val="23"/>
        </w:numPr>
        <w:spacing w:after="0"/>
      </w:pPr>
      <w:r w:rsidRPr="00B77CEB">
        <w:rPr>
          <w:b/>
          <w:color w:val="0000FF"/>
        </w:rPr>
        <w:t>İki yüzyılda da Islahatların karşısındaki en büyük engel yeniçeriler olmuştur.</w:t>
      </w:r>
    </w:p>
    <w:p w:rsidR="00B77CEB" w:rsidRPr="00B77CEB" w:rsidRDefault="00B77CEB" w:rsidP="00B77CEB">
      <w:pPr>
        <w:pStyle w:val="ListeParagraf"/>
        <w:numPr>
          <w:ilvl w:val="0"/>
          <w:numId w:val="23"/>
        </w:numPr>
        <w:spacing w:after="0"/>
      </w:pPr>
      <w:r w:rsidRPr="00B77CEB">
        <w:rPr>
          <w:b/>
          <w:color w:val="0000FF"/>
        </w:rPr>
        <w:t>İki yüzyılda da Islahatlar genellikle askeri alandadır. Ancak 17. Yüzyılda daha fazla askeri alandadır.</w:t>
      </w:r>
    </w:p>
    <w:p w:rsidR="00B77CEB" w:rsidRPr="00B77CEB" w:rsidRDefault="00B77CEB" w:rsidP="00B77CEB">
      <w:pPr>
        <w:pStyle w:val="ListeParagraf"/>
        <w:numPr>
          <w:ilvl w:val="0"/>
          <w:numId w:val="23"/>
        </w:numPr>
        <w:spacing w:after="0"/>
      </w:pPr>
      <w:r w:rsidRPr="00B77CEB">
        <w:rPr>
          <w:b/>
          <w:color w:val="0000FF"/>
        </w:rPr>
        <w:t>İki yüzyılda da</w:t>
      </w:r>
      <w:r>
        <w:rPr>
          <w:b/>
          <w:color w:val="0000FF"/>
        </w:rPr>
        <w:t xml:space="preserve"> </w:t>
      </w:r>
      <w:r w:rsidRPr="00B77CEB">
        <w:rPr>
          <w:b/>
          <w:color w:val="0000FF"/>
        </w:rPr>
        <w:t>Islahatlar, Padişahlar ve devlet adamları tarafından yapılmıştır. Devlet politikası haline getirilememiştir.</w:t>
      </w:r>
    </w:p>
    <w:p w:rsidR="00B77CEB" w:rsidRPr="00B77CEB" w:rsidRDefault="00B77CEB" w:rsidP="00B77CEB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Nunito" w:eastAsia="Times New Roman" w:hAnsi="Nunito" w:cs="Times New Roman"/>
          <w:color w:val="172B4D"/>
          <w:sz w:val="20"/>
          <w:szCs w:val="20"/>
          <w:lang w:eastAsia="tr-TR"/>
        </w:rPr>
      </w:pPr>
    </w:p>
    <w:p w:rsidR="00444691" w:rsidRPr="00B77CEB" w:rsidRDefault="00B77CEB" w:rsidP="00B77CEB">
      <w:pPr>
        <w:ind w:left="1416" w:firstLine="708"/>
        <w:rPr>
          <w:b/>
          <w:color w:val="FF0000"/>
          <w:sz w:val="40"/>
          <w:szCs w:val="40"/>
        </w:rPr>
      </w:pPr>
      <w:r w:rsidRPr="00B77CEB">
        <w:rPr>
          <w:b/>
          <w:color w:val="FF0000"/>
          <w:sz w:val="40"/>
          <w:szCs w:val="40"/>
        </w:rPr>
        <w:t>5x4=20</w:t>
      </w:r>
    </w:p>
    <w:p w:rsidR="00AF3BF5" w:rsidRDefault="00D564CD" w:rsidP="00F472FE">
      <w:pPr>
        <w:spacing w:after="0"/>
        <w:rPr>
          <w:b/>
        </w:rPr>
      </w:pPr>
      <w:r>
        <w:rPr>
          <w:b/>
        </w:rPr>
        <w:t>19.</w:t>
      </w:r>
      <w:r w:rsidR="00295DD0">
        <w:rPr>
          <w:b/>
        </w:rPr>
        <w:t xml:space="preserve"> Aşağıdaki kavramları kısaca açıklayınız</w:t>
      </w:r>
    </w:p>
    <w:p w:rsidR="00295DD0" w:rsidRDefault="00295DD0" w:rsidP="00F472FE">
      <w:pPr>
        <w:spacing w:after="0"/>
        <w:rPr>
          <w:b/>
        </w:rPr>
      </w:pPr>
      <w:r>
        <w:rPr>
          <w:b/>
        </w:rPr>
        <w:t xml:space="preserve">a) </w:t>
      </w:r>
      <w:proofErr w:type="spellStart"/>
      <w:r>
        <w:rPr>
          <w:b/>
        </w:rPr>
        <w:t>Dakya</w:t>
      </w:r>
      <w:proofErr w:type="spellEnd"/>
      <w:r>
        <w:rPr>
          <w:b/>
        </w:rPr>
        <w:t xml:space="preserve"> Projesi (4 puan):</w:t>
      </w:r>
    </w:p>
    <w:p w:rsidR="00295DD0" w:rsidRPr="00B77CEB" w:rsidRDefault="00B77CEB" w:rsidP="00F472FE">
      <w:pPr>
        <w:spacing w:after="0"/>
        <w:rPr>
          <w:b/>
          <w:color w:val="0000FF"/>
        </w:rPr>
      </w:pPr>
      <w:r w:rsidRPr="00B77CEB">
        <w:rPr>
          <w:b/>
          <w:color w:val="0000FF"/>
        </w:rPr>
        <w:t xml:space="preserve">18. yüzyılda Rusya ve Avusturya’nın ürettikleri bir projedir. Buna göre Osmanlı Devleti’ni Balkanlardan atacaklar ve burada ikisinin birlikte yöneteceği bir </w:t>
      </w:r>
      <w:proofErr w:type="spellStart"/>
      <w:r w:rsidRPr="00B77CEB">
        <w:rPr>
          <w:b/>
          <w:color w:val="0000FF"/>
        </w:rPr>
        <w:t>dakya</w:t>
      </w:r>
      <w:proofErr w:type="spellEnd"/>
      <w:r w:rsidRPr="00B77CEB">
        <w:rPr>
          <w:b/>
          <w:color w:val="0000FF"/>
        </w:rPr>
        <w:t xml:space="preserve"> devleti kurulacaktır. </w:t>
      </w:r>
      <w:r w:rsidRPr="00B77CEB">
        <w:rPr>
          <w:b/>
          <w:color w:val="FF0000"/>
        </w:rPr>
        <w:t>(4 puan)</w:t>
      </w:r>
    </w:p>
    <w:p w:rsidR="00295DD0" w:rsidRDefault="00295DD0" w:rsidP="00F472FE">
      <w:pPr>
        <w:spacing w:after="0"/>
        <w:rPr>
          <w:b/>
        </w:rPr>
      </w:pPr>
      <w:r>
        <w:rPr>
          <w:b/>
        </w:rPr>
        <w:t>b) Esham Usulü(3 puan):</w:t>
      </w:r>
    </w:p>
    <w:p w:rsidR="00295DD0" w:rsidRPr="00B77CEB" w:rsidRDefault="00B77CEB" w:rsidP="00F472FE">
      <w:pPr>
        <w:spacing w:after="0"/>
        <w:rPr>
          <w:b/>
          <w:color w:val="0000FF"/>
        </w:rPr>
      </w:pPr>
      <w:r w:rsidRPr="00B77CEB">
        <w:rPr>
          <w:b/>
          <w:color w:val="0000FF"/>
        </w:rPr>
        <w:t xml:space="preserve">Pay ve gelir ortaklığı anlamına gelir. 18. Yüzyılda Osmanlı Devleti Esham denilen borç senetleri hazırlayarak iç borçlanmaya gitmiştir. </w:t>
      </w:r>
      <w:r w:rsidRPr="00B77CEB">
        <w:rPr>
          <w:b/>
          <w:color w:val="FF0000"/>
        </w:rPr>
        <w:t>(3 puan)</w:t>
      </w:r>
    </w:p>
    <w:p w:rsidR="00295DD0" w:rsidRDefault="00295DD0" w:rsidP="00F472FE">
      <w:pPr>
        <w:spacing w:after="0"/>
        <w:rPr>
          <w:b/>
        </w:rPr>
      </w:pPr>
      <w:r>
        <w:rPr>
          <w:b/>
        </w:rPr>
        <w:t xml:space="preserve">c) </w:t>
      </w:r>
      <w:proofErr w:type="spellStart"/>
      <w:r>
        <w:rPr>
          <w:b/>
        </w:rPr>
        <w:t>Bab</w:t>
      </w:r>
      <w:proofErr w:type="spellEnd"/>
      <w:r>
        <w:rPr>
          <w:b/>
        </w:rPr>
        <w:t>-ı Ali(3 puan):</w:t>
      </w:r>
    </w:p>
    <w:p w:rsidR="00295DD0" w:rsidRPr="00B77CEB" w:rsidRDefault="00B77CEB" w:rsidP="00F472FE">
      <w:pPr>
        <w:spacing w:after="0"/>
        <w:rPr>
          <w:b/>
          <w:color w:val="0000FF"/>
        </w:rPr>
      </w:pPr>
      <w:r w:rsidRPr="00B77CEB">
        <w:rPr>
          <w:b/>
          <w:color w:val="0000FF"/>
        </w:rPr>
        <w:t xml:space="preserve">Sadrazam’ın konağı iken 18. Yüzyılda Divan toplantılarının burada yapılması ile önemi aratarak hükümet haline gelmiştir. </w:t>
      </w:r>
      <w:r>
        <w:rPr>
          <w:b/>
          <w:color w:val="0000FF"/>
        </w:rPr>
        <w:t>(</w:t>
      </w:r>
      <w:r w:rsidRPr="00B77CEB">
        <w:rPr>
          <w:b/>
          <w:color w:val="FF0000"/>
        </w:rPr>
        <w:t>3 puan)</w:t>
      </w:r>
    </w:p>
    <w:p w:rsidR="00295DD0" w:rsidRDefault="00295DD0" w:rsidP="00F472FE">
      <w:pPr>
        <w:spacing w:after="0"/>
        <w:rPr>
          <w:b/>
        </w:rPr>
      </w:pPr>
    </w:p>
    <w:p w:rsidR="00AF3BF5" w:rsidRDefault="007D39C1" w:rsidP="00F472FE">
      <w:pPr>
        <w:spacing w:after="0"/>
        <w:rPr>
          <w:b/>
        </w:rPr>
      </w:pPr>
      <w:r>
        <w:rPr>
          <w:b/>
        </w:rPr>
        <w:t>NOT</w:t>
      </w:r>
      <w:r w:rsidR="00AF3BF5">
        <w:rPr>
          <w:b/>
        </w:rPr>
        <w:t>: Test soruları 3’er puandır. Diğer soruların puan değerleri karşılarında yazmaktadır. Sınav süresi 40 dakikadır.</w:t>
      </w:r>
      <w:r w:rsidR="00AF3BF5">
        <w:rPr>
          <w:b/>
        </w:rPr>
        <w:tab/>
      </w:r>
      <w:r w:rsidR="00AF3BF5">
        <w:rPr>
          <w:b/>
        </w:rPr>
        <w:tab/>
      </w:r>
      <w:r w:rsidR="00AF3BF5">
        <w:rPr>
          <w:b/>
        </w:rPr>
        <w:tab/>
        <w:t>BAŞARILAR DİLERİM.</w:t>
      </w:r>
    </w:p>
    <w:p w:rsidR="00AF3BF5" w:rsidRDefault="007D39C1" w:rsidP="00F472FE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</w:t>
      </w:r>
      <w:proofErr w:type="gramEnd"/>
    </w:p>
    <w:p w:rsidR="00295DD0" w:rsidRPr="00F472FE" w:rsidRDefault="00295DD0" w:rsidP="00F472FE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7D39C1">
        <w:rPr>
          <w:b/>
        </w:rPr>
        <w:t xml:space="preserve">  </w:t>
      </w:r>
      <w:r>
        <w:rPr>
          <w:b/>
        </w:rPr>
        <w:t>Tarih Öğretmeni</w:t>
      </w:r>
    </w:p>
    <w:sectPr w:rsidR="00295DD0" w:rsidRPr="00F472FE" w:rsidSect="00297EC3">
      <w:type w:val="continuous"/>
      <w:pgSz w:w="11906" w:h="16838"/>
      <w:pgMar w:top="720" w:right="720" w:bottom="720" w:left="720" w:header="708" w:footer="708" w:gutter="0"/>
      <w:cols w:num="2" w:sep="1" w:space="5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uni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49F4"/>
    <w:multiLevelType w:val="multilevel"/>
    <w:tmpl w:val="9ED6E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E4696"/>
    <w:multiLevelType w:val="hybridMultilevel"/>
    <w:tmpl w:val="97DC72B0"/>
    <w:lvl w:ilvl="0" w:tplc="E3D291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95160B"/>
    <w:multiLevelType w:val="multilevel"/>
    <w:tmpl w:val="93105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1220A"/>
    <w:multiLevelType w:val="hybridMultilevel"/>
    <w:tmpl w:val="FECCA06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940626"/>
    <w:multiLevelType w:val="hybridMultilevel"/>
    <w:tmpl w:val="A84ACDF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565BA1"/>
    <w:multiLevelType w:val="hybridMultilevel"/>
    <w:tmpl w:val="793C64C8"/>
    <w:lvl w:ilvl="0" w:tplc="A91043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FF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EF5B56"/>
    <w:multiLevelType w:val="multilevel"/>
    <w:tmpl w:val="5FA0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714863"/>
    <w:multiLevelType w:val="singleLevel"/>
    <w:tmpl w:val="F9C0E904"/>
    <w:lvl w:ilvl="0">
      <w:start w:val="1"/>
      <w:numFmt w:val="upperRoman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8">
    <w:nsid w:val="28E21A88"/>
    <w:multiLevelType w:val="hybridMultilevel"/>
    <w:tmpl w:val="5A8C296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021B5"/>
    <w:multiLevelType w:val="multilevel"/>
    <w:tmpl w:val="ADBE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505559"/>
    <w:multiLevelType w:val="hybridMultilevel"/>
    <w:tmpl w:val="2EA269FA"/>
    <w:lvl w:ilvl="0" w:tplc="D832862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CD0F5D"/>
    <w:multiLevelType w:val="multilevel"/>
    <w:tmpl w:val="1C1A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DC5FB6"/>
    <w:multiLevelType w:val="multilevel"/>
    <w:tmpl w:val="0A48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0D699A"/>
    <w:multiLevelType w:val="multilevel"/>
    <w:tmpl w:val="1CA2C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C4610E"/>
    <w:multiLevelType w:val="multilevel"/>
    <w:tmpl w:val="5880C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E00E52"/>
    <w:multiLevelType w:val="hybridMultilevel"/>
    <w:tmpl w:val="379E366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4A30651"/>
    <w:multiLevelType w:val="hybridMultilevel"/>
    <w:tmpl w:val="B8F2D0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082CC1"/>
    <w:multiLevelType w:val="hybridMultilevel"/>
    <w:tmpl w:val="6CC4F5B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D2270F6"/>
    <w:multiLevelType w:val="hybridMultilevel"/>
    <w:tmpl w:val="AC4679A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522068"/>
    <w:multiLevelType w:val="hybridMultilevel"/>
    <w:tmpl w:val="E3ACFCC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2B8486B"/>
    <w:multiLevelType w:val="hybridMultilevel"/>
    <w:tmpl w:val="DFE4B96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971BB8"/>
    <w:multiLevelType w:val="hybridMultilevel"/>
    <w:tmpl w:val="9422480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C50E47"/>
    <w:multiLevelType w:val="hybridMultilevel"/>
    <w:tmpl w:val="5ADAD0A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8"/>
  </w:num>
  <w:num w:numId="4">
    <w:abstractNumId w:val="21"/>
  </w:num>
  <w:num w:numId="5">
    <w:abstractNumId w:val="20"/>
  </w:num>
  <w:num w:numId="6">
    <w:abstractNumId w:val="7"/>
  </w:num>
  <w:num w:numId="7">
    <w:abstractNumId w:val="16"/>
  </w:num>
  <w:num w:numId="8">
    <w:abstractNumId w:val="10"/>
  </w:num>
  <w:num w:numId="9">
    <w:abstractNumId w:val="1"/>
  </w:num>
  <w:num w:numId="10">
    <w:abstractNumId w:val="15"/>
  </w:num>
  <w:num w:numId="11">
    <w:abstractNumId w:val="11"/>
  </w:num>
  <w:num w:numId="12">
    <w:abstractNumId w:val="6"/>
  </w:num>
  <w:num w:numId="13">
    <w:abstractNumId w:val="18"/>
  </w:num>
  <w:num w:numId="14">
    <w:abstractNumId w:val="17"/>
  </w:num>
  <w:num w:numId="15">
    <w:abstractNumId w:val="3"/>
  </w:num>
  <w:num w:numId="16">
    <w:abstractNumId w:val="14"/>
  </w:num>
  <w:num w:numId="17">
    <w:abstractNumId w:val="12"/>
  </w:num>
  <w:num w:numId="18">
    <w:abstractNumId w:val="2"/>
  </w:num>
  <w:num w:numId="19">
    <w:abstractNumId w:val="13"/>
  </w:num>
  <w:num w:numId="20">
    <w:abstractNumId w:val="0"/>
  </w:num>
  <w:num w:numId="21">
    <w:abstractNumId w:val="9"/>
  </w:num>
  <w:num w:numId="22">
    <w:abstractNumId w:val="19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72FE"/>
    <w:rsid w:val="00123A44"/>
    <w:rsid w:val="00143541"/>
    <w:rsid w:val="00187D34"/>
    <w:rsid w:val="001A6BBA"/>
    <w:rsid w:val="002025A9"/>
    <w:rsid w:val="00246843"/>
    <w:rsid w:val="002652AB"/>
    <w:rsid w:val="002722C4"/>
    <w:rsid w:val="00284645"/>
    <w:rsid w:val="00295DD0"/>
    <w:rsid w:val="00297213"/>
    <w:rsid w:val="00297EC3"/>
    <w:rsid w:val="002B28F1"/>
    <w:rsid w:val="002E16EB"/>
    <w:rsid w:val="00396563"/>
    <w:rsid w:val="003F35A6"/>
    <w:rsid w:val="00444691"/>
    <w:rsid w:val="004C0CE6"/>
    <w:rsid w:val="004D28FF"/>
    <w:rsid w:val="004D3D2D"/>
    <w:rsid w:val="004D6A5D"/>
    <w:rsid w:val="004F3058"/>
    <w:rsid w:val="00542342"/>
    <w:rsid w:val="0055198C"/>
    <w:rsid w:val="005806B6"/>
    <w:rsid w:val="005E1557"/>
    <w:rsid w:val="006D36A7"/>
    <w:rsid w:val="006E1157"/>
    <w:rsid w:val="0071165A"/>
    <w:rsid w:val="00763D95"/>
    <w:rsid w:val="007D39C1"/>
    <w:rsid w:val="008A4EDB"/>
    <w:rsid w:val="00920DF2"/>
    <w:rsid w:val="00932209"/>
    <w:rsid w:val="00A97660"/>
    <w:rsid w:val="00AC5364"/>
    <w:rsid w:val="00AF3BF5"/>
    <w:rsid w:val="00B77CEB"/>
    <w:rsid w:val="00B84458"/>
    <w:rsid w:val="00D564CD"/>
    <w:rsid w:val="00DF61A9"/>
    <w:rsid w:val="00E25111"/>
    <w:rsid w:val="00E65C34"/>
    <w:rsid w:val="00E666A6"/>
    <w:rsid w:val="00EC73E7"/>
    <w:rsid w:val="00EE2906"/>
    <w:rsid w:val="00F472FE"/>
    <w:rsid w:val="00F4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2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2F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E1157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444691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5E15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s://tarihdersi.net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05103-FECC-4D37-B80B-E180E6809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2020-12-11T23:35:00Z</dcterms:created>
  <dcterms:modified xsi:type="dcterms:W3CDTF">2020-12-13T00:47:00Z</dcterms:modified>
</cp:coreProperties>
</file>